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7E630"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bookmarkStart w:id="0" w:name="_GoBack"/>
      <w:bookmarkEnd w:id="0"/>
    </w:p>
    <w:p w14:paraId="241673D0"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0C65CB22"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382E7F4A"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6AD60C9A"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30AE5E2B"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C5F5297" w14:textId="77777777" w:rsidR="00C71690" w:rsidRPr="00C71690" w:rsidRDefault="0047725A" w:rsidP="00C71690">
      <w:pPr>
        <w:spacing w:before="0" w:beforeAutospacing="0" w:after="160" w:afterAutospacing="0"/>
        <w:ind w:firstLine="720"/>
        <w:jc w:val="center"/>
        <w:rPr>
          <w:rFonts w:ascii="Times New Roman" w:eastAsia="Calibri" w:hAnsi="Times New Roman" w:cs="Times New Roman"/>
          <w:sz w:val="24"/>
          <w:szCs w:val="24"/>
        </w:rPr>
      </w:pPr>
      <w:r w:rsidRPr="00C71690">
        <w:rPr>
          <w:rFonts w:ascii="Times New Roman" w:eastAsia="Calibri" w:hAnsi="Times New Roman" w:cs="Times New Roman"/>
          <w:sz w:val="24"/>
          <w:szCs w:val="24"/>
        </w:rPr>
        <w:t>Technology in Healthcare</w:t>
      </w:r>
    </w:p>
    <w:p w14:paraId="5FF042D2" w14:textId="77777777" w:rsidR="00C71690" w:rsidRPr="00C71690" w:rsidRDefault="0047725A" w:rsidP="00C71690">
      <w:pPr>
        <w:spacing w:before="0" w:beforeAutospacing="0" w:after="160" w:afterAutospacing="0"/>
        <w:ind w:firstLine="720"/>
        <w:jc w:val="center"/>
        <w:rPr>
          <w:rFonts w:ascii="Times New Roman" w:eastAsia="Calibri" w:hAnsi="Times New Roman" w:cs="Times New Roman"/>
          <w:sz w:val="24"/>
          <w:szCs w:val="24"/>
        </w:rPr>
      </w:pPr>
      <w:r w:rsidRPr="00C71690">
        <w:rPr>
          <w:rFonts w:ascii="Times New Roman" w:eastAsia="Calibri" w:hAnsi="Times New Roman" w:cs="Times New Roman"/>
          <w:sz w:val="24"/>
          <w:szCs w:val="24"/>
        </w:rPr>
        <w:t>Student’s Name</w:t>
      </w:r>
    </w:p>
    <w:p w14:paraId="1F405592" w14:textId="77777777" w:rsidR="00C71690" w:rsidRPr="00C71690" w:rsidRDefault="0047725A" w:rsidP="00C71690">
      <w:pPr>
        <w:spacing w:before="0" w:beforeAutospacing="0" w:after="160" w:afterAutospacing="0"/>
        <w:ind w:firstLine="720"/>
        <w:jc w:val="center"/>
        <w:rPr>
          <w:rFonts w:ascii="Times New Roman" w:eastAsia="Calibri" w:hAnsi="Times New Roman" w:cs="Times New Roman"/>
          <w:sz w:val="24"/>
          <w:szCs w:val="24"/>
        </w:rPr>
      </w:pPr>
      <w:r w:rsidRPr="00C71690">
        <w:rPr>
          <w:rFonts w:ascii="Times New Roman" w:eastAsia="Calibri" w:hAnsi="Times New Roman" w:cs="Times New Roman"/>
          <w:sz w:val="24"/>
          <w:szCs w:val="24"/>
        </w:rPr>
        <w:t>Institutional Affiliation</w:t>
      </w:r>
    </w:p>
    <w:p w14:paraId="021F8F5F"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0FCBCE03"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18AAF9CC"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723DD422"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49001210"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2C1D771"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0172C58C"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B1147E1" w14:textId="77777777" w:rsidR="00C71690" w:rsidRPr="00C71690" w:rsidRDefault="00C71690" w:rsidP="00C71690">
      <w:pPr>
        <w:spacing w:before="0" w:beforeAutospacing="0" w:after="160" w:afterAutospacing="0"/>
        <w:ind w:firstLine="0"/>
        <w:jc w:val="left"/>
        <w:rPr>
          <w:rFonts w:ascii="Times New Roman" w:eastAsia="Calibri" w:hAnsi="Times New Roman" w:cs="Times New Roman"/>
          <w:sz w:val="24"/>
          <w:szCs w:val="24"/>
        </w:rPr>
      </w:pPr>
    </w:p>
    <w:tbl>
      <w:tblPr>
        <w:tblpPr w:leftFromText="180" w:rightFromText="180" w:vertAnchor="text" w:horzAnchor="margin" w:tblpXSpec="center" w:tblpY="345"/>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1789"/>
        <w:gridCol w:w="1784"/>
        <w:gridCol w:w="4866"/>
        <w:gridCol w:w="2016"/>
      </w:tblGrid>
      <w:tr w:rsidR="00873CAD" w14:paraId="4F547FBF" w14:textId="77777777" w:rsidTr="00EA677D">
        <w:trPr>
          <w:trHeight w:val="207"/>
        </w:trPr>
        <w:tc>
          <w:tcPr>
            <w:tcW w:w="1906" w:type="dxa"/>
            <w:shd w:val="clear" w:color="auto" w:fill="auto"/>
          </w:tcPr>
          <w:p w14:paraId="50FF492C"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b/>
                <w:iCs/>
                <w:sz w:val="24"/>
                <w:szCs w:val="24"/>
              </w:rPr>
              <w:lastRenderedPageBreak/>
              <w:t>Technology</w:t>
            </w:r>
          </w:p>
        </w:tc>
        <w:tc>
          <w:tcPr>
            <w:tcW w:w="1789" w:type="dxa"/>
            <w:shd w:val="clear" w:color="auto" w:fill="auto"/>
          </w:tcPr>
          <w:p w14:paraId="6CA6F86F"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b/>
                <w:iCs/>
                <w:sz w:val="24"/>
                <w:szCs w:val="24"/>
              </w:rPr>
              <w:t>Description of technology that improves the patient experience (45 to 90 words)</w:t>
            </w:r>
          </w:p>
        </w:tc>
        <w:tc>
          <w:tcPr>
            <w:tcW w:w="1784" w:type="dxa"/>
            <w:shd w:val="clear" w:color="auto" w:fill="auto"/>
          </w:tcPr>
          <w:p w14:paraId="5C959B94"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b/>
                <w:iCs/>
                <w:sz w:val="24"/>
                <w:szCs w:val="24"/>
              </w:rPr>
              <w:t>Explanation of how technology improves the patient experience (45 to 90 words)</w:t>
            </w:r>
          </w:p>
        </w:tc>
        <w:tc>
          <w:tcPr>
            <w:tcW w:w="4866" w:type="dxa"/>
            <w:shd w:val="clear" w:color="auto" w:fill="auto"/>
          </w:tcPr>
          <w:p w14:paraId="727E7446"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b/>
                <w:iCs/>
                <w:sz w:val="24"/>
                <w:szCs w:val="24"/>
              </w:rPr>
              <w:t>Artifact that represents the technology*</w:t>
            </w:r>
          </w:p>
          <w:p w14:paraId="783F96C4"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3A87C86D"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0620D4BE" w14:textId="77777777" w:rsidR="00C71690" w:rsidRPr="00C71690" w:rsidRDefault="0047725A" w:rsidP="00C71690">
            <w:pPr>
              <w:tabs>
                <w:tab w:val="left" w:pos="1110"/>
              </w:tabs>
              <w:spacing w:before="0" w:beforeAutospacing="0" w:after="160" w:afterAutospacing="0" w:line="259" w:lineRule="auto"/>
              <w:ind w:firstLine="0"/>
              <w:jc w:val="left"/>
              <w:rPr>
                <w:rFonts w:ascii="Times New Roman" w:eastAsia="Calibri" w:hAnsi="Times New Roman" w:cs="Times New Roman"/>
                <w:sz w:val="24"/>
                <w:szCs w:val="24"/>
              </w:rPr>
            </w:pPr>
            <w:r w:rsidRPr="00C71690">
              <w:rPr>
                <w:rFonts w:ascii="Times New Roman" w:eastAsia="Calibri" w:hAnsi="Times New Roman" w:cs="Times New Roman"/>
                <w:sz w:val="24"/>
                <w:szCs w:val="24"/>
              </w:rPr>
              <w:tab/>
            </w:r>
          </w:p>
        </w:tc>
        <w:tc>
          <w:tcPr>
            <w:tcW w:w="2016" w:type="dxa"/>
            <w:shd w:val="clear" w:color="auto" w:fill="auto"/>
          </w:tcPr>
          <w:p w14:paraId="348E3A04"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b/>
                <w:iCs/>
                <w:sz w:val="24"/>
                <w:szCs w:val="24"/>
              </w:rPr>
              <w:t>APA Citation</w:t>
            </w:r>
          </w:p>
        </w:tc>
      </w:tr>
      <w:tr w:rsidR="00873CAD" w14:paraId="6D9A1C9D" w14:textId="77777777" w:rsidTr="00EA677D">
        <w:trPr>
          <w:trHeight w:val="207"/>
        </w:trPr>
        <w:tc>
          <w:tcPr>
            <w:tcW w:w="1906" w:type="dxa"/>
            <w:shd w:val="clear" w:color="auto" w:fill="auto"/>
          </w:tcPr>
          <w:p w14:paraId="77B5A97C"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1.Patient portals</w:t>
            </w:r>
          </w:p>
        </w:tc>
        <w:tc>
          <w:tcPr>
            <w:tcW w:w="1789" w:type="dxa"/>
            <w:shd w:val="clear" w:color="auto" w:fill="auto"/>
          </w:tcPr>
          <w:p w14:paraId="0F33F7DB"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bookmarkStart w:id="1" w:name="_Hlk3219928"/>
            <w:r w:rsidRPr="00C71690">
              <w:rPr>
                <w:rFonts w:ascii="Times New Roman" w:eastAsia="Calibri" w:hAnsi="Times New Roman" w:cs="Times New Roman"/>
                <w:iCs/>
                <w:sz w:val="24"/>
                <w:szCs w:val="24"/>
              </w:rPr>
              <w:t>Patient portal relates to a secure online website that gives patients 24-hour access to personal health information from anywhere with</w:t>
            </w:r>
            <w:r w:rsidRPr="00C71690">
              <w:rPr>
                <w:rFonts w:ascii="Times New Roman" w:eastAsia="Calibri" w:hAnsi="Times New Roman" w:cs="Times New Roman"/>
                <w:b/>
                <w:iCs/>
                <w:sz w:val="24"/>
                <w:szCs w:val="24"/>
              </w:rPr>
              <w:t xml:space="preserve"> </w:t>
            </w:r>
            <w:r w:rsidRPr="00C71690">
              <w:rPr>
                <w:rFonts w:ascii="Times New Roman" w:eastAsia="Calibri" w:hAnsi="Times New Roman" w:cs="Times New Roman"/>
                <w:iCs/>
                <w:sz w:val="24"/>
                <w:szCs w:val="24"/>
              </w:rPr>
              <w:t xml:space="preserve">internet connectivity. Consequently, advanced portals enable patients to request prescription refills, schedule non –urgent appointments and secure exchange messages with the provider. Therefore, this benefit both the patient and the provider </w:t>
            </w:r>
            <w:bookmarkEnd w:id="1"/>
            <w:r w:rsidRPr="00C71690">
              <w:rPr>
                <w:rFonts w:ascii="Times New Roman" w:eastAsia="Times New Roman" w:hAnsi="Times New Roman" w:cs="Times New Roman"/>
                <w:sz w:val="24"/>
                <w:szCs w:val="24"/>
              </w:rPr>
              <w:t>(Graetz et al., 2016).</w:t>
            </w:r>
          </w:p>
        </w:tc>
        <w:tc>
          <w:tcPr>
            <w:tcW w:w="1784" w:type="dxa"/>
            <w:shd w:val="clear" w:color="auto" w:fill="auto"/>
          </w:tcPr>
          <w:p w14:paraId="57B83F22"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 xml:space="preserve">Patient portals improve patient experience by making patients and their doctors to communicate effectively. Again, it is the best way for patients to access test results and other health information. For instance, a patient may have a question about the medication provided by the doctor; they can access the patient portal and send a message. Also, another alternative is that they can see test results for a test they have taken instead of </w:t>
            </w:r>
            <w:r w:rsidRPr="00C71690">
              <w:rPr>
                <w:rFonts w:ascii="Times New Roman" w:eastAsia="Calibri" w:hAnsi="Times New Roman" w:cs="Times New Roman"/>
                <w:iCs/>
                <w:sz w:val="24"/>
                <w:szCs w:val="24"/>
              </w:rPr>
              <w:lastRenderedPageBreak/>
              <w:t>physically going to see the physician for a follow up to get the results. They can see on the patient portal.</w:t>
            </w:r>
          </w:p>
        </w:tc>
        <w:tc>
          <w:tcPr>
            <w:tcW w:w="4866" w:type="dxa"/>
            <w:shd w:val="clear" w:color="auto" w:fill="auto"/>
          </w:tcPr>
          <w:p w14:paraId="525AEC7E"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lastRenderedPageBreak/>
              <w:t>http://amitahealth.adam.com/content.aspx?productId=117&amp;pid=60&amp;gid=000880</w:t>
            </w:r>
          </w:p>
        </w:tc>
        <w:tc>
          <w:tcPr>
            <w:tcW w:w="2016" w:type="dxa"/>
            <w:shd w:val="clear" w:color="auto" w:fill="auto"/>
          </w:tcPr>
          <w:p w14:paraId="052F8242" w14:textId="77777777" w:rsidR="00C71690" w:rsidRPr="00C71690" w:rsidRDefault="0047725A" w:rsidP="00C71690">
            <w:pPr>
              <w:spacing w:before="0" w:beforeAutospacing="0" w:after="0" w:afterAutospacing="0" w:line="240" w:lineRule="auto"/>
              <w:ind w:firstLine="0"/>
              <w:jc w:val="left"/>
              <w:rPr>
                <w:rFonts w:ascii="Times New Roman" w:eastAsia="Times New Roman" w:hAnsi="Times New Roman" w:cs="Times New Roman"/>
                <w:sz w:val="24"/>
                <w:szCs w:val="24"/>
              </w:rPr>
            </w:pPr>
            <w:r w:rsidRPr="00C71690">
              <w:rPr>
                <w:rFonts w:ascii="Times New Roman" w:eastAsia="Times New Roman" w:hAnsi="Times New Roman" w:cs="Times New Roman"/>
                <w:sz w:val="24"/>
                <w:szCs w:val="24"/>
              </w:rPr>
              <w:t xml:space="preserve">Graetz, I., Gordon, N., Fung, V., Hamity, C., &amp; Reed, M. E. (2016). The digital divide and patient portals. </w:t>
            </w:r>
            <w:r w:rsidRPr="00C71690">
              <w:rPr>
                <w:rFonts w:ascii="Times New Roman" w:eastAsia="Times New Roman" w:hAnsi="Times New Roman" w:cs="Times New Roman"/>
                <w:iCs/>
                <w:sz w:val="24"/>
                <w:szCs w:val="24"/>
              </w:rPr>
              <w:t>Medical care</w:t>
            </w:r>
            <w:r w:rsidRPr="00C71690">
              <w:rPr>
                <w:rFonts w:ascii="Times New Roman" w:eastAsia="Times New Roman" w:hAnsi="Times New Roman" w:cs="Times New Roman"/>
                <w:sz w:val="24"/>
                <w:szCs w:val="24"/>
              </w:rPr>
              <w:t xml:space="preserve">, </w:t>
            </w:r>
            <w:r w:rsidRPr="00C71690">
              <w:rPr>
                <w:rFonts w:ascii="Times New Roman" w:eastAsia="Times New Roman" w:hAnsi="Times New Roman" w:cs="Times New Roman"/>
                <w:iCs/>
                <w:sz w:val="24"/>
                <w:szCs w:val="24"/>
              </w:rPr>
              <w:t>54</w:t>
            </w:r>
            <w:r w:rsidRPr="00C71690">
              <w:rPr>
                <w:rFonts w:ascii="Times New Roman" w:eastAsia="Times New Roman" w:hAnsi="Times New Roman" w:cs="Times New Roman"/>
                <w:sz w:val="24"/>
                <w:szCs w:val="24"/>
              </w:rPr>
              <w:t>(8), 772-779.</w:t>
            </w:r>
          </w:p>
          <w:p w14:paraId="0AA4C159" w14:textId="77777777" w:rsidR="00C71690" w:rsidRPr="00C71690" w:rsidRDefault="00C71690" w:rsidP="00C71690">
            <w:pPr>
              <w:spacing w:before="0" w:beforeAutospacing="0" w:after="0" w:afterAutospacing="0" w:line="240" w:lineRule="auto"/>
              <w:ind w:firstLine="0"/>
              <w:jc w:val="left"/>
              <w:rPr>
                <w:rFonts w:ascii="Times New Roman" w:eastAsia="Calibri" w:hAnsi="Times New Roman" w:cs="Times New Roman"/>
                <w:b/>
                <w:iCs/>
                <w:sz w:val="24"/>
                <w:szCs w:val="24"/>
              </w:rPr>
            </w:pPr>
          </w:p>
        </w:tc>
      </w:tr>
      <w:tr w:rsidR="00873CAD" w14:paraId="050E3581" w14:textId="77777777" w:rsidTr="00EA677D">
        <w:trPr>
          <w:trHeight w:val="207"/>
        </w:trPr>
        <w:tc>
          <w:tcPr>
            <w:tcW w:w="1906" w:type="dxa"/>
            <w:shd w:val="clear" w:color="auto" w:fill="auto"/>
          </w:tcPr>
          <w:p w14:paraId="4C48B675"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bookmarkStart w:id="2" w:name="_Hlk3219971"/>
            <w:r w:rsidRPr="00C71690">
              <w:rPr>
                <w:rFonts w:ascii="Times New Roman" w:eastAsia="Calibri" w:hAnsi="Times New Roman" w:cs="Times New Roman"/>
                <w:iCs/>
                <w:sz w:val="24"/>
                <w:szCs w:val="24"/>
              </w:rPr>
              <w:lastRenderedPageBreak/>
              <w:t>2.communication methods</w:t>
            </w:r>
          </w:p>
        </w:tc>
        <w:tc>
          <w:tcPr>
            <w:tcW w:w="1789" w:type="dxa"/>
            <w:shd w:val="clear" w:color="auto" w:fill="auto"/>
          </w:tcPr>
          <w:p w14:paraId="1C8C976C"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Many different communication methods within healthcare make the patient receives proper care. They include verbal and non-verbal communication</w:t>
            </w:r>
            <w:r w:rsidRPr="00C71690">
              <w:rPr>
                <w:rFonts w:ascii="Times New Roman" w:eastAsia="Times New Roman" w:hAnsi="Times New Roman" w:cs="Times New Roman"/>
                <w:sz w:val="24"/>
                <w:szCs w:val="24"/>
              </w:rPr>
              <w:t xml:space="preserve"> (</w:t>
            </w:r>
            <w:r w:rsidRPr="00C71690">
              <w:rPr>
                <w:rFonts w:ascii="Times New Roman" w:eastAsia="Calibri" w:hAnsi="Times New Roman" w:cs="Times New Roman"/>
                <w:iCs/>
                <w:sz w:val="24"/>
                <w:szCs w:val="24"/>
              </w:rPr>
              <w:t>Otuzoğlu &amp; Karahan, 2014).</w:t>
            </w:r>
          </w:p>
          <w:p w14:paraId="5899D9CF"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 xml:space="preserve">Non-verbal communication ma entails facial expressions whereas verbal communication may include written communication. Accordingly, the care of patients involves many individuals all needed to share information concerning the patient progress and discuss their management. </w:t>
            </w:r>
            <w:r w:rsidRPr="00C71690">
              <w:rPr>
                <w:rFonts w:ascii="Times New Roman" w:eastAsia="Calibri" w:hAnsi="Times New Roman" w:cs="Times New Roman"/>
                <w:iCs/>
                <w:sz w:val="24"/>
                <w:szCs w:val="24"/>
              </w:rPr>
              <w:lastRenderedPageBreak/>
              <w:t>Therefore, clear communication methods are crucial in healthcare.</w:t>
            </w:r>
          </w:p>
        </w:tc>
        <w:tc>
          <w:tcPr>
            <w:tcW w:w="1784" w:type="dxa"/>
            <w:shd w:val="clear" w:color="auto" w:fill="auto"/>
          </w:tcPr>
          <w:p w14:paraId="2145B04B"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lastRenderedPageBreak/>
              <w:t>Communication methods should always be perfected to enable the patient to understand all the instructions that the doctor gives him or her. Better and well-channeled laboratory communication services in laboratories improve the patient experience. On the contrary, without proper understanding, the patient will end up suffering. In summary, good communication space in healthcare leads to better patient experience.</w:t>
            </w:r>
          </w:p>
        </w:tc>
        <w:tc>
          <w:tcPr>
            <w:tcW w:w="4866" w:type="dxa"/>
            <w:shd w:val="clear" w:color="auto" w:fill="auto"/>
          </w:tcPr>
          <w:p w14:paraId="0988FBC6"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noProof/>
                <w:sz w:val="24"/>
                <w:szCs w:val="24"/>
              </w:rPr>
              <w:drawing>
                <wp:inline distT="0" distB="0" distL="0" distR="0" wp14:anchorId="0BD40036" wp14:editId="5F18BD14">
                  <wp:extent cx="3565050" cy="1581150"/>
                  <wp:effectExtent l="0" t="0" r="0" b="0"/>
                  <wp:docPr id="1" name="Picture 1" descr="Image result for communication method in a heal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61944" name="Picture 1" descr="Image result for communication method in a health car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607299" cy="1599888"/>
                          </a:xfrm>
                          <a:prstGeom prst="rect">
                            <a:avLst/>
                          </a:prstGeom>
                          <a:noFill/>
                          <a:ln>
                            <a:noFill/>
                          </a:ln>
                        </pic:spPr>
                      </pic:pic>
                    </a:graphicData>
                  </a:graphic>
                </wp:inline>
              </w:drawing>
            </w:r>
          </w:p>
          <w:p w14:paraId="672F9C31" w14:textId="77777777" w:rsidR="00C71690" w:rsidRPr="00C71690" w:rsidRDefault="0047725A" w:rsidP="00C71690">
            <w:pPr>
              <w:tabs>
                <w:tab w:val="left" w:pos="2535"/>
              </w:tabs>
              <w:spacing w:before="0" w:beforeAutospacing="0" w:after="160" w:afterAutospacing="0" w:line="259" w:lineRule="auto"/>
              <w:ind w:firstLine="0"/>
              <w:jc w:val="left"/>
              <w:rPr>
                <w:rFonts w:ascii="Times New Roman" w:eastAsia="Calibri" w:hAnsi="Times New Roman" w:cs="Times New Roman"/>
                <w:sz w:val="24"/>
                <w:szCs w:val="24"/>
              </w:rPr>
            </w:pPr>
            <w:r w:rsidRPr="00C71690">
              <w:rPr>
                <w:rFonts w:ascii="Times New Roman" w:eastAsia="Calibri" w:hAnsi="Times New Roman" w:cs="Times New Roman"/>
                <w:sz w:val="24"/>
                <w:szCs w:val="24"/>
              </w:rPr>
              <w:tab/>
            </w:r>
          </w:p>
          <w:p w14:paraId="2887E5A9" w14:textId="77777777" w:rsidR="00C71690" w:rsidRPr="00C71690" w:rsidRDefault="0047725A" w:rsidP="00C71690">
            <w:pPr>
              <w:tabs>
                <w:tab w:val="left" w:pos="2535"/>
              </w:tabs>
              <w:spacing w:before="0" w:beforeAutospacing="0" w:after="160" w:afterAutospacing="0" w:line="259" w:lineRule="auto"/>
              <w:ind w:firstLine="0"/>
              <w:jc w:val="left"/>
              <w:rPr>
                <w:rFonts w:ascii="Times New Roman" w:eastAsia="Calibri" w:hAnsi="Times New Roman" w:cs="Times New Roman"/>
                <w:sz w:val="24"/>
                <w:szCs w:val="24"/>
              </w:rPr>
            </w:pPr>
            <w:r w:rsidRPr="00C71690">
              <w:rPr>
                <w:rFonts w:ascii="Times New Roman" w:eastAsia="Calibri" w:hAnsi="Times New Roman" w:cs="Times New Roman"/>
                <w:sz w:val="24"/>
                <w:szCs w:val="24"/>
              </w:rPr>
              <w:t>Communication in health care</w:t>
            </w:r>
          </w:p>
        </w:tc>
        <w:tc>
          <w:tcPr>
            <w:tcW w:w="2016" w:type="dxa"/>
            <w:shd w:val="clear" w:color="auto" w:fill="auto"/>
          </w:tcPr>
          <w:p w14:paraId="0082406B" w14:textId="77777777" w:rsidR="00C71690" w:rsidRPr="00C71690" w:rsidRDefault="0047725A" w:rsidP="00C71690">
            <w:pPr>
              <w:spacing w:before="0" w:beforeAutospacing="0" w:after="0" w:afterAutospacing="0" w:line="240" w:lineRule="auto"/>
              <w:ind w:firstLine="0"/>
              <w:jc w:val="left"/>
              <w:rPr>
                <w:rFonts w:ascii="Times New Roman" w:eastAsia="Times New Roman" w:hAnsi="Times New Roman" w:cs="Times New Roman"/>
                <w:sz w:val="24"/>
                <w:szCs w:val="24"/>
              </w:rPr>
            </w:pPr>
            <w:r w:rsidRPr="00C71690">
              <w:rPr>
                <w:rFonts w:ascii="Times New Roman" w:eastAsia="Times New Roman" w:hAnsi="Times New Roman" w:cs="Times New Roman"/>
                <w:sz w:val="24"/>
                <w:szCs w:val="24"/>
              </w:rPr>
              <w:t xml:space="preserve">Otuzoğlu, M., &amp; Karahan, A. (2014). Determining the effectiveness of illustrated communication material for communication with intubated patients at an intensive care unit. </w:t>
            </w:r>
            <w:r w:rsidRPr="00C71690">
              <w:rPr>
                <w:rFonts w:ascii="Times New Roman" w:eastAsia="Times New Roman" w:hAnsi="Times New Roman" w:cs="Times New Roman"/>
                <w:iCs/>
                <w:sz w:val="24"/>
                <w:szCs w:val="24"/>
              </w:rPr>
              <w:t>International journal of nursing practice</w:t>
            </w:r>
            <w:r w:rsidRPr="00C71690">
              <w:rPr>
                <w:rFonts w:ascii="Times New Roman" w:eastAsia="Times New Roman" w:hAnsi="Times New Roman" w:cs="Times New Roman"/>
                <w:sz w:val="24"/>
                <w:szCs w:val="24"/>
              </w:rPr>
              <w:t xml:space="preserve">, </w:t>
            </w:r>
            <w:r w:rsidRPr="00C71690">
              <w:rPr>
                <w:rFonts w:ascii="Times New Roman" w:eastAsia="Times New Roman" w:hAnsi="Times New Roman" w:cs="Times New Roman"/>
                <w:iCs/>
                <w:sz w:val="24"/>
                <w:szCs w:val="24"/>
              </w:rPr>
              <w:t>20</w:t>
            </w:r>
            <w:r w:rsidRPr="00C71690">
              <w:rPr>
                <w:rFonts w:ascii="Times New Roman" w:eastAsia="Times New Roman" w:hAnsi="Times New Roman" w:cs="Times New Roman"/>
                <w:sz w:val="24"/>
                <w:szCs w:val="24"/>
              </w:rPr>
              <w:t>(5), 490-498.</w:t>
            </w:r>
          </w:p>
          <w:p w14:paraId="1FEDE8F1" w14:textId="77777777" w:rsidR="00C71690" w:rsidRPr="00C71690" w:rsidRDefault="00C71690" w:rsidP="00C71690">
            <w:pPr>
              <w:spacing w:before="0" w:beforeAutospacing="0" w:after="0" w:afterAutospacing="0" w:line="240" w:lineRule="auto"/>
              <w:ind w:firstLine="0"/>
              <w:jc w:val="left"/>
              <w:rPr>
                <w:rFonts w:ascii="Times New Roman" w:eastAsia="Calibri" w:hAnsi="Times New Roman" w:cs="Times New Roman"/>
                <w:b/>
                <w:iCs/>
                <w:sz w:val="24"/>
                <w:szCs w:val="24"/>
              </w:rPr>
            </w:pPr>
          </w:p>
        </w:tc>
      </w:tr>
      <w:bookmarkEnd w:id="2"/>
      <w:tr w:rsidR="00873CAD" w14:paraId="136DF627" w14:textId="77777777" w:rsidTr="00EA677D">
        <w:trPr>
          <w:trHeight w:val="207"/>
        </w:trPr>
        <w:tc>
          <w:tcPr>
            <w:tcW w:w="1906" w:type="dxa"/>
            <w:shd w:val="clear" w:color="auto" w:fill="auto"/>
          </w:tcPr>
          <w:p w14:paraId="0D274D93"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lastRenderedPageBreak/>
              <w:t>3.Telemedicine</w:t>
            </w:r>
          </w:p>
        </w:tc>
        <w:tc>
          <w:tcPr>
            <w:tcW w:w="1789" w:type="dxa"/>
            <w:shd w:val="clear" w:color="auto" w:fill="auto"/>
          </w:tcPr>
          <w:p w14:paraId="37D7C8F9"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Telemedicine is a two-way device that is used to ensure proper communication between the patient and the physician. Consequently, it deals with remote diagnosis and treatment of patients by means of telecommunications technology. Again, health assessments and consultations are easily done over the telecommunications infrastructure.</w:t>
            </w:r>
          </w:p>
        </w:tc>
        <w:tc>
          <w:tcPr>
            <w:tcW w:w="1784" w:type="dxa"/>
            <w:shd w:val="clear" w:color="auto" w:fill="auto"/>
          </w:tcPr>
          <w:p w14:paraId="6C45BC01"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Telemedicine is an interactive communication device that allows the patient to experience consultation with a doctor much efficiently and faster. The patient experience is improved where a patient is evaluated, diagnose and treated over a common technology. The technology work best without the need for an in-person visit.</w:t>
            </w:r>
          </w:p>
        </w:tc>
        <w:tc>
          <w:tcPr>
            <w:tcW w:w="4866" w:type="dxa"/>
            <w:shd w:val="clear" w:color="auto" w:fill="auto"/>
          </w:tcPr>
          <w:p w14:paraId="4A4A55B8"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noProof/>
                <w:sz w:val="24"/>
                <w:szCs w:val="24"/>
              </w:rPr>
              <w:drawing>
                <wp:inline distT="0" distB="0" distL="0" distR="0" wp14:anchorId="531AA193" wp14:editId="3FB5612A">
                  <wp:extent cx="2731771" cy="1543050"/>
                  <wp:effectExtent l="0" t="0" r="0" b="0"/>
                  <wp:docPr id="2" name="Picture 2" descr="Image result for tele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19035" name="Picture 2" descr="Image result for telemedicin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72564" cy="1566092"/>
                          </a:xfrm>
                          <a:prstGeom prst="rect">
                            <a:avLst/>
                          </a:prstGeom>
                          <a:noFill/>
                          <a:ln>
                            <a:noFill/>
                          </a:ln>
                        </pic:spPr>
                      </pic:pic>
                    </a:graphicData>
                  </a:graphic>
                </wp:inline>
              </w:drawing>
            </w:r>
          </w:p>
        </w:tc>
        <w:tc>
          <w:tcPr>
            <w:tcW w:w="2016" w:type="dxa"/>
            <w:shd w:val="clear" w:color="auto" w:fill="auto"/>
          </w:tcPr>
          <w:p w14:paraId="20C7484A" w14:textId="77777777" w:rsidR="00C71690" w:rsidRPr="00C71690" w:rsidRDefault="0047725A" w:rsidP="00C71690">
            <w:pPr>
              <w:spacing w:before="0" w:beforeAutospacing="0" w:after="0" w:afterAutospacing="0" w:line="240" w:lineRule="auto"/>
              <w:ind w:firstLine="0"/>
              <w:jc w:val="left"/>
              <w:rPr>
                <w:rFonts w:ascii="Times New Roman" w:eastAsia="Times New Roman" w:hAnsi="Times New Roman" w:cs="Times New Roman"/>
                <w:sz w:val="24"/>
                <w:szCs w:val="24"/>
              </w:rPr>
            </w:pPr>
            <w:r w:rsidRPr="00C71690">
              <w:rPr>
                <w:rFonts w:ascii="Times New Roman" w:eastAsia="Times New Roman" w:hAnsi="Times New Roman" w:cs="Times New Roman"/>
                <w:sz w:val="24"/>
                <w:szCs w:val="24"/>
              </w:rPr>
              <w:t xml:space="preserve">Ayatollahi, H., Sarabi, F. Z. P., &amp; Langarizadeh, M. (2015). Clinicians’ knowledge and perception of telemedicine technology. </w:t>
            </w:r>
            <w:r w:rsidRPr="00C71690">
              <w:rPr>
                <w:rFonts w:ascii="Times New Roman" w:eastAsia="Times New Roman" w:hAnsi="Times New Roman" w:cs="Times New Roman"/>
                <w:iCs/>
                <w:sz w:val="24"/>
                <w:szCs w:val="24"/>
              </w:rPr>
              <w:t>Perspectives in health information management</w:t>
            </w:r>
            <w:r w:rsidRPr="00C71690">
              <w:rPr>
                <w:rFonts w:ascii="Times New Roman" w:eastAsia="Times New Roman" w:hAnsi="Times New Roman" w:cs="Times New Roman"/>
                <w:sz w:val="24"/>
                <w:szCs w:val="24"/>
              </w:rPr>
              <w:t xml:space="preserve">, </w:t>
            </w:r>
            <w:r w:rsidRPr="00C71690">
              <w:rPr>
                <w:rFonts w:ascii="Times New Roman" w:eastAsia="Times New Roman" w:hAnsi="Times New Roman" w:cs="Times New Roman"/>
                <w:iCs/>
                <w:sz w:val="24"/>
                <w:szCs w:val="24"/>
              </w:rPr>
              <w:t>12</w:t>
            </w:r>
            <w:r w:rsidRPr="00C71690">
              <w:rPr>
                <w:rFonts w:ascii="Times New Roman" w:eastAsia="Times New Roman" w:hAnsi="Times New Roman" w:cs="Times New Roman"/>
                <w:sz w:val="24"/>
                <w:szCs w:val="24"/>
              </w:rPr>
              <w:t>(Fall).</w:t>
            </w:r>
          </w:p>
          <w:p w14:paraId="182D0D8F" w14:textId="77777777" w:rsidR="00C71690" w:rsidRPr="00C71690" w:rsidRDefault="00C71690" w:rsidP="00C71690">
            <w:pPr>
              <w:spacing w:before="0" w:beforeAutospacing="0" w:after="0" w:afterAutospacing="0" w:line="240" w:lineRule="auto"/>
              <w:ind w:firstLine="0"/>
              <w:jc w:val="left"/>
              <w:rPr>
                <w:rFonts w:ascii="Times New Roman" w:eastAsia="Calibri" w:hAnsi="Times New Roman" w:cs="Times New Roman"/>
                <w:b/>
                <w:iCs/>
                <w:sz w:val="24"/>
                <w:szCs w:val="24"/>
              </w:rPr>
            </w:pPr>
          </w:p>
        </w:tc>
      </w:tr>
      <w:tr w:rsidR="00873CAD" w14:paraId="63B05F82" w14:textId="77777777" w:rsidTr="00EA677D">
        <w:trPr>
          <w:trHeight w:val="207"/>
        </w:trPr>
        <w:tc>
          <w:tcPr>
            <w:tcW w:w="1906" w:type="dxa"/>
            <w:shd w:val="clear" w:color="auto" w:fill="auto"/>
          </w:tcPr>
          <w:p w14:paraId="7C88E96A"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bookmarkStart w:id="3" w:name="_Hlk3220768"/>
            <w:r w:rsidRPr="00C71690">
              <w:rPr>
                <w:rFonts w:ascii="Times New Roman" w:eastAsia="Calibri" w:hAnsi="Times New Roman" w:cs="Times New Roman"/>
                <w:iCs/>
                <w:sz w:val="24"/>
                <w:szCs w:val="24"/>
              </w:rPr>
              <w:lastRenderedPageBreak/>
              <w:t>4. Patient care</w:t>
            </w:r>
          </w:p>
        </w:tc>
        <w:tc>
          <w:tcPr>
            <w:tcW w:w="1789" w:type="dxa"/>
            <w:shd w:val="clear" w:color="auto" w:fill="auto"/>
          </w:tcPr>
          <w:p w14:paraId="2B6F9101"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Proper patient care technology relates to a way of improving medical safety, reducing potential medical errors and increasing access to medical information. It also deals with encouraging patient-centered care. Proper medical care can reduce medical error where electronic prescribing will allow clinicians to send prescriptions electronically to the pharmacy. Therefore, proper patient care in health centers is highly recommended.</w:t>
            </w:r>
          </w:p>
        </w:tc>
        <w:tc>
          <w:tcPr>
            <w:tcW w:w="1784" w:type="dxa"/>
            <w:shd w:val="clear" w:color="auto" w:fill="auto"/>
          </w:tcPr>
          <w:p w14:paraId="721A92D3"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Patient care improves patient experience by reducing medical errors that may occur thus decreasing complications. Another issue is that increased patient-centered care leads to increased compliance and patient satisfaction.  The physician may be able to access information of the patient on the online medical records. This may improve self-monitoring and patient convenience.</w:t>
            </w:r>
          </w:p>
        </w:tc>
        <w:tc>
          <w:tcPr>
            <w:tcW w:w="4866" w:type="dxa"/>
            <w:shd w:val="clear" w:color="auto" w:fill="auto"/>
          </w:tcPr>
          <w:p w14:paraId="007FA317"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b/>
                <w:iCs/>
                <w:sz w:val="24"/>
                <w:szCs w:val="24"/>
              </w:rPr>
            </w:pPr>
            <w:r w:rsidRPr="00C71690">
              <w:rPr>
                <w:rFonts w:ascii="Times New Roman" w:eastAsia="Calibri" w:hAnsi="Times New Roman" w:cs="Times New Roman"/>
                <w:noProof/>
                <w:sz w:val="24"/>
                <w:szCs w:val="24"/>
              </w:rPr>
              <w:drawing>
                <wp:inline distT="0" distB="0" distL="0" distR="0" wp14:anchorId="2C5D5D27" wp14:editId="14CB734B">
                  <wp:extent cx="2838006" cy="1781175"/>
                  <wp:effectExtent l="0" t="0" r="635" b="0"/>
                  <wp:docPr id="3" name="Picture 3" descr="Image result for patient car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32793" name="Picture 2" descr="Image result for patient care technolog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42816" cy="1784194"/>
                          </a:xfrm>
                          <a:prstGeom prst="rect">
                            <a:avLst/>
                          </a:prstGeom>
                          <a:noFill/>
                          <a:ln>
                            <a:noFill/>
                          </a:ln>
                        </pic:spPr>
                      </pic:pic>
                    </a:graphicData>
                  </a:graphic>
                </wp:inline>
              </w:drawing>
            </w:r>
          </w:p>
        </w:tc>
        <w:tc>
          <w:tcPr>
            <w:tcW w:w="2016" w:type="dxa"/>
            <w:shd w:val="clear" w:color="auto" w:fill="auto"/>
          </w:tcPr>
          <w:p w14:paraId="3BA05557" w14:textId="77777777" w:rsidR="00C71690" w:rsidRPr="00C71690" w:rsidRDefault="0047725A" w:rsidP="00C71690">
            <w:pPr>
              <w:spacing w:before="0" w:beforeAutospacing="0" w:after="0" w:afterAutospacing="0" w:line="240" w:lineRule="auto"/>
              <w:ind w:firstLine="0"/>
              <w:jc w:val="left"/>
              <w:rPr>
                <w:rFonts w:ascii="Times New Roman" w:eastAsia="Times New Roman" w:hAnsi="Times New Roman" w:cs="Times New Roman"/>
                <w:sz w:val="24"/>
                <w:szCs w:val="24"/>
              </w:rPr>
            </w:pPr>
            <w:r w:rsidRPr="00C71690">
              <w:rPr>
                <w:rFonts w:ascii="Times New Roman" w:eastAsia="Times New Roman" w:hAnsi="Times New Roman" w:cs="Times New Roman"/>
                <w:sz w:val="24"/>
                <w:szCs w:val="24"/>
              </w:rPr>
              <w:t xml:space="preserve">Lavin, M. A., Harper, E., &amp; Barr, N. (2015). Health information technology, patient safety, and professional nursing care documentation in acute care settings. </w:t>
            </w:r>
            <w:r w:rsidRPr="00C71690">
              <w:rPr>
                <w:rFonts w:ascii="Times New Roman" w:eastAsia="Times New Roman" w:hAnsi="Times New Roman" w:cs="Times New Roman"/>
                <w:iCs/>
                <w:sz w:val="24"/>
                <w:szCs w:val="24"/>
              </w:rPr>
              <w:t>Online J Issues Nurs</w:t>
            </w:r>
            <w:r w:rsidRPr="00C71690">
              <w:rPr>
                <w:rFonts w:ascii="Times New Roman" w:eastAsia="Times New Roman" w:hAnsi="Times New Roman" w:cs="Times New Roman"/>
                <w:sz w:val="24"/>
                <w:szCs w:val="24"/>
              </w:rPr>
              <w:t xml:space="preserve">, </w:t>
            </w:r>
            <w:r w:rsidRPr="00C71690">
              <w:rPr>
                <w:rFonts w:ascii="Times New Roman" w:eastAsia="Times New Roman" w:hAnsi="Times New Roman" w:cs="Times New Roman"/>
                <w:iCs/>
                <w:sz w:val="24"/>
                <w:szCs w:val="24"/>
              </w:rPr>
              <w:t>20</w:t>
            </w:r>
            <w:r w:rsidRPr="00C71690">
              <w:rPr>
                <w:rFonts w:ascii="Times New Roman" w:eastAsia="Times New Roman" w:hAnsi="Times New Roman" w:cs="Times New Roman"/>
                <w:sz w:val="24"/>
                <w:szCs w:val="24"/>
              </w:rPr>
              <w:t>(6).</w:t>
            </w:r>
          </w:p>
          <w:p w14:paraId="10F6B5FD" w14:textId="77777777" w:rsidR="00C71690" w:rsidRPr="00C71690" w:rsidRDefault="00C71690" w:rsidP="00C71690">
            <w:pPr>
              <w:spacing w:before="0" w:beforeAutospacing="0" w:after="0" w:afterAutospacing="0" w:line="240" w:lineRule="auto"/>
              <w:ind w:firstLine="0"/>
              <w:jc w:val="left"/>
              <w:rPr>
                <w:rFonts w:ascii="Times New Roman" w:eastAsia="Calibri" w:hAnsi="Times New Roman" w:cs="Times New Roman"/>
                <w:b/>
                <w:iCs/>
                <w:sz w:val="24"/>
                <w:szCs w:val="24"/>
              </w:rPr>
            </w:pPr>
          </w:p>
        </w:tc>
      </w:tr>
      <w:tr w:rsidR="00873CAD" w14:paraId="602FC14E" w14:textId="77777777" w:rsidTr="00EA677D">
        <w:trPr>
          <w:trHeight w:val="207"/>
        </w:trPr>
        <w:tc>
          <w:tcPr>
            <w:tcW w:w="1906" w:type="dxa"/>
            <w:shd w:val="clear" w:color="auto" w:fill="auto"/>
          </w:tcPr>
          <w:p w14:paraId="004CEBB3"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bookmarkStart w:id="4" w:name="_Hlk3220983"/>
            <w:bookmarkEnd w:id="3"/>
            <w:r w:rsidRPr="00C71690">
              <w:rPr>
                <w:rFonts w:ascii="Times New Roman" w:eastAsia="Calibri" w:hAnsi="Times New Roman" w:cs="Times New Roman"/>
                <w:iCs/>
                <w:sz w:val="24"/>
                <w:szCs w:val="24"/>
              </w:rPr>
              <w:t>5. Online medical care</w:t>
            </w:r>
          </w:p>
        </w:tc>
        <w:tc>
          <w:tcPr>
            <w:tcW w:w="1789" w:type="dxa"/>
            <w:shd w:val="clear" w:color="auto" w:fill="auto"/>
          </w:tcPr>
          <w:p w14:paraId="21FAF3F7"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t xml:space="preserve">Online medical care relates to the modern way for the patient to communicate with their physician using the technology. </w:t>
            </w:r>
            <w:r w:rsidRPr="00C71690">
              <w:rPr>
                <w:rFonts w:ascii="Times New Roman" w:eastAsia="Calibri" w:hAnsi="Times New Roman" w:cs="Times New Roman"/>
                <w:iCs/>
                <w:sz w:val="24"/>
                <w:szCs w:val="24"/>
              </w:rPr>
              <w:lastRenderedPageBreak/>
              <w:t>Consequently, it is primarily used for advice and treatment of non-urgent medical conditions that do not require a physical exam. The patient and the physician communicate more efficiently concern patient concerns</w:t>
            </w:r>
          </w:p>
        </w:tc>
        <w:tc>
          <w:tcPr>
            <w:tcW w:w="1784" w:type="dxa"/>
            <w:shd w:val="clear" w:color="auto" w:fill="auto"/>
          </w:tcPr>
          <w:p w14:paraId="336E1E94"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lastRenderedPageBreak/>
              <w:t xml:space="preserve">Online medical care improves patient experience by making it easy for patients and physician to communicate </w:t>
            </w:r>
            <w:r w:rsidRPr="00C71690">
              <w:rPr>
                <w:rFonts w:ascii="Times New Roman" w:eastAsia="Calibri" w:hAnsi="Times New Roman" w:cs="Times New Roman"/>
                <w:iCs/>
                <w:sz w:val="24"/>
                <w:szCs w:val="24"/>
              </w:rPr>
              <w:lastRenderedPageBreak/>
              <w:t>easily concerning the patient concerns. It helps to in obtaining medical care for problems that do not require a physical examination (</w:t>
            </w:r>
            <w:r w:rsidRPr="00C71690">
              <w:rPr>
                <w:rFonts w:ascii="Times New Roman" w:eastAsia="Times New Roman" w:hAnsi="Times New Roman" w:cs="Times New Roman"/>
                <w:sz w:val="24"/>
                <w:szCs w:val="24"/>
              </w:rPr>
              <w:t>Shekelle,</w:t>
            </w:r>
            <w:r w:rsidRPr="00C71690">
              <w:rPr>
                <w:rFonts w:ascii="Times New Roman" w:eastAsia="Calibri" w:hAnsi="Times New Roman" w:cs="Times New Roman"/>
                <w:iCs/>
                <w:sz w:val="24"/>
                <w:szCs w:val="24"/>
              </w:rPr>
              <w:t xml:space="preserve"> et al., 2014). Again, patients receive assessments over online medical care. </w:t>
            </w:r>
          </w:p>
        </w:tc>
        <w:tc>
          <w:tcPr>
            <w:tcW w:w="4866" w:type="dxa"/>
            <w:shd w:val="clear" w:color="auto" w:fill="auto"/>
          </w:tcPr>
          <w:p w14:paraId="2297DF72" w14:textId="77777777" w:rsidR="00C71690" w:rsidRPr="00C71690" w:rsidRDefault="0047725A" w:rsidP="00C71690">
            <w:pPr>
              <w:spacing w:before="0" w:beforeAutospacing="0" w:after="160" w:afterAutospacing="0" w:line="259" w:lineRule="auto"/>
              <w:ind w:firstLine="0"/>
              <w:jc w:val="left"/>
              <w:rPr>
                <w:rFonts w:ascii="Times New Roman" w:eastAsia="Calibri" w:hAnsi="Times New Roman" w:cs="Times New Roman"/>
                <w:iCs/>
                <w:sz w:val="24"/>
                <w:szCs w:val="24"/>
              </w:rPr>
            </w:pPr>
            <w:r w:rsidRPr="00C71690">
              <w:rPr>
                <w:rFonts w:ascii="Times New Roman" w:eastAsia="Calibri" w:hAnsi="Times New Roman" w:cs="Times New Roman"/>
                <w:iCs/>
                <w:sz w:val="24"/>
                <w:szCs w:val="24"/>
              </w:rPr>
              <w:lastRenderedPageBreak/>
              <w:t>https://www.ncbi.nlm.nih.gov/pubmed/25474083</w:t>
            </w:r>
          </w:p>
        </w:tc>
        <w:tc>
          <w:tcPr>
            <w:tcW w:w="2016" w:type="dxa"/>
            <w:shd w:val="clear" w:color="auto" w:fill="auto"/>
          </w:tcPr>
          <w:p w14:paraId="3763DD6D" w14:textId="77777777" w:rsidR="00C71690" w:rsidRPr="00C71690" w:rsidRDefault="0047725A" w:rsidP="00C71690">
            <w:pPr>
              <w:spacing w:before="0" w:beforeAutospacing="0" w:after="0" w:afterAutospacing="0" w:line="240" w:lineRule="auto"/>
              <w:ind w:firstLine="0"/>
              <w:jc w:val="left"/>
              <w:rPr>
                <w:rFonts w:ascii="Times New Roman" w:eastAsia="Times New Roman" w:hAnsi="Times New Roman" w:cs="Times New Roman"/>
                <w:sz w:val="24"/>
                <w:szCs w:val="24"/>
              </w:rPr>
            </w:pPr>
            <w:r w:rsidRPr="00C71690">
              <w:rPr>
                <w:rFonts w:ascii="Times New Roman" w:eastAsia="Times New Roman" w:hAnsi="Times New Roman" w:cs="Times New Roman"/>
                <w:sz w:val="24"/>
                <w:szCs w:val="24"/>
              </w:rPr>
              <w:t xml:space="preserve">Jones, S. S., Rudin, R. S., Perry, T., &amp; Shekelle, P. G. (2014). Health information technology: an advanced and updated </w:t>
            </w:r>
            <w:r w:rsidRPr="00C71690">
              <w:rPr>
                <w:rFonts w:ascii="Times New Roman" w:eastAsia="Times New Roman" w:hAnsi="Times New Roman" w:cs="Times New Roman"/>
                <w:sz w:val="24"/>
                <w:szCs w:val="24"/>
              </w:rPr>
              <w:lastRenderedPageBreak/>
              <w:t xml:space="preserve">systematic review with a focus on meaningful use. </w:t>
            </w:r>
            <w:r w:rsidRPr="00C71690">
              <w:rPr>
                <w:rFonts w:ascii="Times New Roman" w:eastAsia="Times New Roman" w:hAnsi="Times New Roman" w:cs="Times New Roman"/>
                <w:iCs/>
                <w:sz w:val="24"/>
                <w:szCs w:val="24"/>
              </w:rPr>
              <w:t>Analysis of internal medicine</w:t>
            </w:r>
            <w:r w:rsidRPr="00C71690">
              <w:rPr>
                <w:rFonts w:ascii="Times New Roman" w:eastAsia="Times New Roman" w:hAnsi="Times New Roman" w:cs="Times New Roman"/>
                <w:sz w:val="24"/>
                <w:szCs w:val="24"/>
              </w:rPr>
              <w:t xml:space="preserve">, </w:t>
            </w:r>
            <w:r w:rsidRPr="00C71690">
              <w:rPr>
                <w:rFonts w:ascii="Times New Roman" w:eastAsia="Times New Roman" w:hAnsi="Times New Roman" w:cs="Times New Roman"/>
                <w:iCs/>
                <w:sz w:val="24"/>
                <w:szCs w:val="24"/>
              </w:rPr>
              <w:t>160</w:t>
            </w:r>
            <w:r w:rsidRPr="00C71690">
              <w:rPr>
                <w:rFonts w:ascii="Times New Roman" w:eastAsia="Times New Roman" w:hAnsi="Times New Roman" w:cs="Times New Roman"/>
                <w:sz w:val="24"/>
                <w:szCs w:val="24"/>
              </w:rPr>
              <w:t>(1), 48-54.</w:t>
            </w:r>
          </w:p>
          <w:p w14:paraId="0D325D3E"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b/>
                <w:iCs/>
                <w:sz w:val="24"/>
                <w:szCs w:val="24"/>
              </w:rPr>
            </w:pPr>
          </w:p>
        </w:tc>
      </w:tr>
      <w:bookmarkEnd w:id="4"/>
    </w:tbl>
    <w:p w14:paraId="2317A681"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5D5B5C2F"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14EC4F31"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48A6D5A7" w14:textId="77777777" w:rsidR="00C71690" w:rsidRPr="00C71690" w:rsidRDefault="00C71690" w:rsidP="00C71690">
      <w:pPr>
        <w:spacing w:before="0" w:beforeAutospacing="0" w:after="160" w:afterAutospacing="0" w:line="259" w:lineRule="auto"/>
        <w:ind w:firstLine="0"/>
        <w:jc w:val="left"/>
        <w:rPr>
          <w:rFonts w:ascii="Times New Roman" w:eastAsia="Calibri" w:hAnsi="Times New Roman" w:cs="Times New Roman"/>
          <w:sz w:val="24"/>
          <w:szCs w:val="24"/>
        </w:rPr>
      </w:pPr>
    </w:p>
    <w:p w14:paraId="435F531E"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3B046B82"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339D2A40"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F6AB2CA"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B59CB8C"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2EE27D5F"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41F0723D"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405B6800"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0DB199AD"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716134DF"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3936439A"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71CC36B2"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425B3D01"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41403065" w14:textId="77777777" w:rsidR="00C71690" w:rsidRPr="00C71690" w:rsidRDefault="00C71690" w:rsidP="00C71690">
      <w:pPr>
        <w:spacing w:before="0" w:beforeAutospacing="0" w:after="160" w:afterAutospacing="0"/>
        <w:ind w:firstLine="720"/>
        <w:jc w:val="center"/>
        <w:rPr>
          <w:rFonts w:ascii="Times New Roman" w:eastAsia="Calibri" w:hAnsi="Times New Roman" w:cs="Times New Roman"/>
          <w:sz w:val="24"/>
          <w:szCs w:val="24"/>
        </w:rPr>
      </w:pPr>
    </w:p>
    <w:p w14:paraId="568D7525" w14:textId="77777777" w:rsidR="00244E10" w:rsidRPr="00C71690" w:rsidRDefault="00244E10" w:rsidP="00C71690"/>
    <w:sectPr w:rsidR="00244E10" w:rsidRPr="00C71690" w:rsidSect="00C224B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5A565" w14:textId="77777777" w:rsidR="00EB756F" w:rsidRDefault="00EB756F">
      <w:pPr>
        <w:spacing w:before="0" w:after="0" w:line="240" w:lineRule="auto"/>
      </w:pPr>
      <w:r>
        <w:separator/>
      </w:r>
    </w:p>
  </w:endnote>
  <w:endnote w:type="continuationSeparator" w:id="0">
    <w:p w14:paraId="139D66FB" w14:textId="77777777" w:rsidR="00EB756F" w:rsidRDefault="00EB756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5BC235" w14:textId="77777777" w:rsidR="00EB756F" w:rsidRDefault="00EB756F">
      <w:pPr>
        <w:spacing w:before="0" w:after="0" w:line="240" w:lineRule="auto"/>
      </w:pPr>
      <w:r>
        <w:separator/>
      </w:r>
    </w:p>
  </w:footnote>
  <w:footnote w:type="continuationSeparator" w:id="0">
    <w:p w14:paraId="06EDCE77" w14:textId="77777777" w:rsidR="00EB756F" w:rsidRDefault="00EB756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4052728"/>
      <w:docPartObj>
        <w:docPartGallery w:val="Page Numbers (Top of Page)"/>
        <w:docPartUnique/>
      </w:docPartObj>
    </w:sdtPr>
    <w:sdtEndPr>
      <w:rPr>
        <w:noProof/>
      </w:rPr>
    </w:sdtEndPr>
    <w:sdtContent>
      <w:p w14:paraId="35A966C4" w14:textId="77777777" w:rsidR="00C224B3" w:rsidRPr="00C224B3" w:rsidRDefault="0047725A" w:rsidP="00C224B3">
        <w:pPr>
          <w:pStyle w:val="Header"/>
          <w:ind w:firstLine="0"/>
          <w:rPr>
            <w:rFonts w:ascii="Times New Roman" w:hAnsi="Times New Roman" w:cs="Times New Roman"/>
            <w:sz w:val="24"/>
            <w:szCs w:val="24"/>
          </w:rPr>
        </w:pPr>
        <w:r w:rsidRPr="00C224B3">
          <w:rPr>
            <w:rFonts w:ascii="Times New Roman" w:hAnsi="Times New Roman" w:cs="Times New Roman"/>
            <w:sz w:val="24"/>
            <w:szCs w:val="24"/>
          </w:rPr>
          <w:t>Technology in health care</w:t>
        </w:r>
        <w:r>
          <w:rPr>
            <w:rFonts w:ascii="Times New Roman" w:hAnsi="Times New Roman" w:cs="Times New Roman"/>
            <w:sz w:val="24"/>
            <w:szCs w:val="24"/>
          </w:rPr>
          <w:t xml:space="preserve">                                                                                                                </w:t>
        </w:r>
        <w:r w:rsidRPr="00C224B3">
          <w:rPr>
            <w:rFonts w:ascii="Times New Roman" w:hAnsi="Times New Roman" w:cs="Times New Roman"/>
            <w:sz w:val="24"/>
            <w:szCs w:val="24"/>
          </w:rPr>
          <w:fldChar w:fldCharType="begin"/>
        </w:r>
        <w:r w:rsidRPr="00C224B3">
          <w:rPr>
            <w:rFonts w:ascii="Times New Roman" w:hAnsi="Times New Roman" w:cs="Times New Roman"/>
            <w:sz w:val="24"/>
            <w:szCs w:val="24"/>
          </w:rPr>
          <w:instrText xml:space="preserve"> PAGE   \* MERGEFORMAT </w:instrText>
        </w:r>
        <w:r w:rsidRPr="00C224B3">
          <w:rPr>
            <w:rFonts w:ascii="Times New Roman" w:hAnsi="Times New Roman" w:cs="Times New Roman"/>
            <w:sz w:val="24"/>
            <w:szCs w:val="24"/>
          </w:rPr>
          <w:fldChar w:fldCharType="separate"/>
        </w:r>
        <w:r w:rsidR="00845A9C">
          <w:rPr>
            <w:rFonts w:ascii="Times New Roman" w:hAnsi="Times New Roman" w:cs="Times New Roman"/>
            <w:noProof/>
            <w:sz w:val="24"/>
            <w:szCs w:val="24"/>
          </w:rPr>
          <w:t>5</w:t>
        </w:r>
        <w:r w:rsidRPr="00C224B3">
          <w:rPr>
            <w:rFonts w:ascii="Times New Roman" w:hAnsi="Times New Roman" w:cs="Times New Roman"/>
            <w:noProof/>
            <w:sz w:val="24"/>
            <w:szCs w:val="24"/>
          </w:rPr>
          <w:fldChar w:fldCharType="end"/>
        </w:r>
      </w:p>
    </w:sdtContent>
  </w:sdt>
  <w:p w14:paraId="3ED82D31" w14:textId="77777777" w:rsidR="00C224B3" w:rsidRDefault="00C224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7BF3B" w14:textId="77777777" w:rsidR="00C224B3" w:rsidRPr="00C224B3" w:rsidRDefault="0047725A">
    <w:pPr>
      <w:pStyle w:val="Header"/>
      <w:rPr>
        <w:rFonts w:ascii="Times New Roman" w:hAnsi="Times New Roman" w:cs="Times New Roman"/>
        <w:sz w:val="24"/>
        <w:szCs w:val="24"/>
      </w:rPr>
    </w:pPr>
    <w:r w:rsidRPr="00C224B3">
      <w:rPr>
        <w:rFonts w:ascii="Times New Roman" w:hAnsi="Times New Roman" w:cs="Times New Roman"/>
        <w:sz w:val="24"/>
        <w:szCs w:val="24"/>
      </w:rPr>
      <w:t>Running head:  Technology in  health 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A7B"/>
    <w:rsid w:val="00244E10"/>
    <w:rsid w:val="0047725A"/>
    <w:rsid w:val="004B05CF"/>
    <w:rsid w:val="00845A9C"/>
    <w:rsid w:val="00873CAD"/>
    <w:rsid w:val="00906814"/>
    <w:rsid w:val="00BD6A7B"/>
    <w:rsid w:val="00C224B3"/>
    <w:rsid w:val="00C71690"/>
    <w:rsid w:val="00E17DCA"/>
    <w:rsid w:val="00EB7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5D13"/>
  <w15:chartTrackingRefBased/>
  <w15:docId w15:val="{520B8198-7D9F-4C5D-89B1-A40CB47E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71690"/>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C71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macharia</dc:creator>
  <cp:lastModifiedBy>HENRY</cp:lastModifiedBy>
  <cp:revision>2</cp:revision>
  <dcterms:created xsi:type="dcterms:W3CDTF">2019-03-11T16:04:00Z</dcterms:created>
  <dcterms:modified xsi:type="dcterms:W3CDTF">2019-03-11T16:04:00Z</dcterms:modified>
</cp:coreProperties>
</file>